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67" w:rsidRDefault="002E7067" w:rsidP="004E5C2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E7067">
        <w:rPr>
          <w:rFonts w:ascii="Arial" w:hAnsi="Arial" w:cs="Arial"/>
          <w:b/>
          <w:sz w:val="18"/>
          <w:szCs w:val="18"/>
          <w:highlight w:val="lightGray"/>
          <w:u w:val="single"/>
        </w:rPr>
        <w:t>ДОПОГ</w:t>
      </w:r>
      <w:r>
        <w:rPr>
          <w:rFonts w:ascii="Arial" w:hAnsi="Arial" w:cs="Arial"/>
          <w:b/>
          <w:sz w:val="18"/>
          <w:szCs w:val="18"/>
          <w:highlight w:val="lightGray"/>
          <w:u w:val="single"/>
        </w:rPr>
        <w:t>-</w:t>
      </w:r>
      <w:r w:rsidRPr="002E7067">
        <w:rPr>
          <w:rFonts w:ascii="Arial" w:hAnsi="Arial" w:cs="Arial"/>
          <w:b/>
          <w:sz w:val="18"/>
          <w:szCs w:val="18"/>
          <w:highlight w:val="lightGray"/>
          <w:u w:val="single"/>
        </w:rPr>
        <w:t>2019: основные изменения</w:t>
      </w:r>
    </w:p>
    <w:p w:rsidR="004E5C29" w:rsidRPr="002E7067" w:rsidRDefault="004E5C29" w:rsidP="004E5C2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E7067" w:rsidRDefault="002E7067" w:rsidP="004E5C2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E7067">
        <w:rPr>
          <w:rFonts w:ascii="Arial" w:hAnsi="Arial" w:cs="Arial"/>
          <w:b/>
          <w:sz w:val="18"/>
          <w:szCs w:val="18"/>
        </w:rPr>
        <w:t>Новые требования к оформлению транспортного документа на опасный груз</w:t>
      </w:r>
    </w:p>
    <w:p w:rsidR="004E5C29" w:rsidRPr="002E7067" w:rsidRDefault="004E5C29" w:rsidP="004E5C29">
      <w:pPr>
        <w:pStyle w:val="a3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 xml:space="preserve">Одним из самых главных изменений в ДОПОГ-2019 является обязательство надлежащего описания в транспортном документе опасного груза, если его количество на транспортной единице не превышает максимального значения, указанного для него в подразделе 1.1.3.6 ДОПОГ. В транспортном документе должно быть указано количество груза для каждой транспортной категории, рассчитанное в соответствии с пунктами </w:t>
      </w:r>
      <w:r w:rsidR="00585185">
        <w:rPr>
          <w:rFonts w:ascii="Arial" w:hAnsi="Arial" w:cs="Arial"/>
          <w:sz w:val="18"/>
          <w:szCs w:val="18"/>
        </w:rPr>
        <w:t xml:space="preserve">ДОПОГ </w:t>
      </w:r>
      <w:r w:rsidRPr="002E7067">
        <w:rPr>
          <w:rFonts w:ascii="Arial" w:hAnsi="Arial" w:cs="Arial"/>
          <w:sz w:val="18"/>
          <w:szCs w:val="18"/>
        </w:rPr>
        <w:t xml:space="preserve">1.1.3.6.3 и 1.1.3.6.4 </w:t>
      </w:r>
      <w:r w:rsidR="00585185">
        <w:rPr>
          <w:rFonts w:ascii="Arial" w:hAnsi="Arial" w:cs="Arial"/>
          <w:sz w:val="18"/>
          <w:szCs w:val="18"/>
        </w:rPr>
        <w:t xml:space="preserve">(правило </w:t>
      </w:r>
      <w:r w:rsidR="00EC02C7" w:rsidRPr="002E7067">
        <w:rPr>
          <w:rFonts w:ascii="Arial" w:hAnsi="Arial" w:cs="Arial"/>
          <w:sz w:val="18"/>
          <w:szCs w:val="18"/>
        </w:rPr>
        <w:t>«</w:t>
      </w:r>
      <w:r w:rsidR="00585185">
        <w:rPr>
          <w:rFonts w:ascii="Arial" w:hAnsi="Arial" w:cs="Arial"/>
          <w:sz w:val="18"/>
          <w:szCs w:val="18"/>
        </w:rPr>
        <w:t>1000</w:t>
      </w:r>
      <w:r w:rsidR="00EC02C7" w:rsidRPr="00EC02C7">
        <w:rPr>
          <w:rFonts w:ascii="Arial" w:hAnsi="Arial" w:cs="Arial"/>
          <w:sz w:val="18"/>
          <w:szCs w:val="18"/>
        </w:rPr>
        <w:t>»</w:t>
      </w:r>
      <w:r w:rsidR="00585185">
        <w:rPr>
          <w:rFonts w:ascii="Arial" w:hAnsi="Arial" w:cs="Arial"/>
          <w:sz w:val="18"/>
          <w:szCs w:val="18"/>
        </w:rPr>
        <w:t>)</w:t>
      </w:r>
      <w:r w:rsidRPr="002E7067">
        <w:rPr>
          <w:rFonts w:ascii="Arial" w:hAnsi="Arial" w:cs="Arial"/>
          <w:sz w:val="18"/>
          <w:szCs w:val="18"/>
        </w:rPr>
        <w:t xml:space="preserve">.  </w:t>
      </w:r>
    </w:p>
    <w:p w:rsid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 xml:space="preserve">Опасные грузы в количествах менее максимального перевозятся без маркировки транспортного средства табличками оранжевого цвета и свидетельства ДОПОГ о подготовке водителя. </w:t>
      </w:r>
    </w:p>
    <w:p w:rsidR="004E5C29" w:rsidRPr="002E7067" w:rsidRDefault="004E5C29" w:rsidP="004E5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E7067" w:rsidRDefault="002E7067" w:rsidP="004E5C29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E7067">
        <w:rPr>
          <w:rFonts w:ascii="Arial" w:hAnsi="Arial" w:cs="Arial"/>
          <w:b/>
          <w:sz w:val="18"/>
          <w:szCs w:val="18"/>
        </w:rPr>
        <w:t>Изменение письменных инструкций</w:t>
      </w:r>
    </w:p>
    <w:p w:rsidR="004E5C29" w:rsidRPr="002E7067" w:rsidRDefault="004E5C29" w:rsidP="004E5C29">
      <w:pPr>
        <w:pStyle w:val="a3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В ДОПОГ-2009 были введены письменные инструкции единого образца, который не зависит от перевозимого груза. Эти инструкции должны передаваться перевозчиком экипажу транспортного средства на языке(ах), на котором(</w:t>
      </w:r>
      <w:proofErr w:type="spellStart"/>
      <w:r w:rsidRPr="002E7067">
        <w:rPr>
          <w:rFonts w:ascii="Arial" w:hAnsi="Arial" w:cs="Arial"/>
          <w:sz w:val="18"/>
          <w:szCs w:val="18"/>
        </w:rPr>
        <w:t>ых</w:t>
      </w:r>
      <w:proofErr w:type="spellEnd"/>
      <w:r w:rsidRPr="002E7067">
        <w:rPr>
          <w:rFonts w:ascii="Arial" w:hAnsi="Arial" w:cs="Arial"/>
          <w:sz w:val="18"/>
          <w:szCs w:val="18"/>
        </w:rPr>
        <w:t xml:space="preserve">) каждый член экипажа может читать и который(е) он понимает, до начала рейса. </w:t>
      </w:r>
    </w:p>
    <w:p w:rsid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В  ДОПОГ-2019 изменений в образце письменных инструкций не значится. Инструкции соответствуют образцу, приведенному в разделе 5.4.3 ДОПОГ-2017.</w:t>
      </w:r>
    </w:p>
    <w:p w:rsidR="004E5C29" w:rsidRPr="002E7067" w:rsidRDefault="004E5C29" w:rsidP="004E5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5C29" w:rsidRDefault="002E7067" w:rsidP="004E5C29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E7067">
        <w:rPr>
          <w:rFonts w:ascii="Arial" w:hAnsi="Arial" w:cs="Arial"/>
          <w:b/>
          <w:sz w:val="18"/>
          <w:szCs w:val="18"/>
        </w:rPr>
        <w:t>Новые требования к мягким контейнерам для массовых грузов (BK3)</w:t>
      </w:r>
    </w:p>
    <w:p w:rsidR="002E7067" w:rsidRPr="002E7067" w:rsidRDefault="002E7067" w:rsidP="004E5C29">
      <w:pPr>
        <w:pStyle w:val="a3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E7067">
        <w:rPr>
          <w:rFonts w:ascii="Arial" w:hAnsi="Arial" w:cs="Arial"/>
          <w:b/>
          <w:sz w:val="18"/>
          <w:szCs w:val="18"/>
        </w:rPr>
        <w:t xml:space="preserve">   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В отношении мягких контейнеров для массовых грузов (BK3) в ДОПОГ-2019 было включено 2 новых требования: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1. В подраздел 7.3.2.10  включено новое примечание, позволяющее использовать мягкие контейнеры для массовых грузов, которые были утверждены не в стране-участнице ДОПОГ</w:t>
      </w:r>
      <w:r w:rsidR="00302909">
        <w:rPr>
          <w:rFonts w:ascii="Arial" w:hAnsi="Arial" w:cs="Arial"/>
          <w:sz w:val="18"/>
          <w:szCs w:val="18"/>
        </w:rPr>
        <w:t>.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«ПРИМЕЧАНИЕ: Мягкие контейнеры для массовых грузов, маркированные в соответствии с требованиями подраздела 6.11.5.5, но утвержденные в стране, не являющейся Договаривающейся стороной ДОПОГ, могут, тем не менее, использоваться для перевозки в соответствии с ДОПОГ».</w:t>
      </w:r>
    </w:p>
    <w:p w:rsid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 xml:space="preserve">2. В соответствии с новой редакцией подраздела 5.3.1.2 большие знаки опасности (ранее эти элементы маркировки назывались информационными табло) должны размещаются на двух противоположных сторонах мягких контейнеров для массовых грузов. Это нетипично для контейнеров и контейнеров для массовых грузов в случае которых большие знаки опасности крепятся к двум боковым и двум торцевым сторонам. </w:t>
      </w:r>
    </w:p>
    <w:p w:rsidR="004E5C29" w:rsidRPr="002E7067" w:rsidRDefault="004E5C29" w:rsidP="004E5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E7067" w:rsidRDefault="002E7067" w:rsidP="004E5C29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E7067">
        <w:rPr>
          <w:rFonts w:ascii="Arial" w:hAnsi="Arial" w:cs="Arial"/>
          <w:b/>
          <w:sz w:val="18"/>
          <w:szCs w:val="18"/>
        </w:rPr>
        <w:t>Изделия с опасными веществами</w:t>
      </w:r>
    </w:p>
    <w:p w:rsidR="004E5C29" w:rsidRPr="002E7067" w:rsidRDefault="004E5C29" w:rsidP="004E5C29">
      <w:pPr>
        <w:pStyle w:val="a3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 xml:space="preserve">Одним из самых существенных изменений в ДОПОГ-2019 стало изменение порядка классификации изделий, содержащих опасные грузы. 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 xml:space="preserve">ДОПОГ-2019 содержит порядок перевозки всех изделий, которые сдержат опасные грузы. 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Для регулирования перевозки изд</w:t>
      </w:r>
      <w:r w:rsidR="00302909">
        <w:rPr>
          <w:rFonts w:ascii="Arial" w:hAnsi="Arial" w:cs="Arial"/>
          <w:sz w:val="18"/>
          <w:szCs w:val="18"/>
        </w:rPr>
        <w:t>елий с опасными грузами в ДОПОГ-</w:t>
      </w:r>
      <w:r w:rsidRPr="002E7067">
        <w:rPr>
          <w:rFonts w:ascii="Arial" w:hAnsi="Arial" w:cs="Arial"/>
          <w:sz w:val="18"/>
          <w:szCs w:val="18"/>
        </w:rPr>
        <w:t>2019: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 xml:space="preserve">1. Исключили подпункт 1.1.3.1 </w:t>
      </w:r>
      <w:proofErr w:type="spellStart"/>
      <w:r w:rsidRPr="002E7067">
        <w:rPr>
          <w:rFonts w:ascii="Arial" w:hAnsi="Arial" w:cs="Arial"/>
          <w:sz w:val="18"/>
          <w:szCs w:val="18"/>
        </w:rPr>
        <w:t>b</w:t>
      </w:r>
      <w:proofErr w:type="spellEnd"/>
      <w:r w:rsidRPr="002E7067">
        <w:rPr>
          <w:rFonts w:ascii="Arial" w:hAnsi="Arial" w:cs="Arial"/>
          <w:sz w:val="18"/>
          <w:szCs w:val="18"/>
        </w:rPr>
        <w:t>) «Изъятия для перевозки машин/оборудования»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«Положения ДОПОГ не применяются к перевозке машин или механизмов, не указанных в настоящем приложении и содержащих опасные грузы в их внутреннем или эксплуатационном оборудовании, при условии, что приняты меры для предотвращения любой утечки содержимого в нормальных условиях перевозки»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2. Изменили в Перечне опасных грузов положения которые касаются № ООН 3363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3. В конец Перечня опасных грузов добавили 12 новых номеров ООН для изделий Н.У.К;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4. В разделе 2.1.5 ДОПОГ установили порядок классификации изделий с опасными грузами.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Все изделия, содержащие опасные вещества разделяются на следующие группы:</w:t>
      </w:r>
    </w:p>
    <w:p w:rsidR="002E7067" w:rsidRPr="002E7067" w:rsidRDefault="002E7067" w:rsidP="004E5C29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изделия, которые относятся к классу 1, классу 6.2 или классу 7, изделия с радиоактивными материалами и изделия, прямо указанные по наименованию в таблице А главы 3.2 (например, транспортные средства, рефрижераторные установки, спасательные средства, генератор кислорода химический и т. д.). В отношении таких изделий порядок перевозки зачастую не изменился. Нельзя перевозить химический генератор кислорода, содержащий окисляющие вещества, под новым номером ООН 3544, поскольку он прямо указан по наименованию в Перечне опасных грузов под номером ООН 3356;</w:t>
      </w:r>
    </w:p>
    <w:p w:rsidR="002E7067" w:rsidRPr="002E7067" w:rsidRDefault="002E7067" w:rsidP="004E5C29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изделия, содержащие опасные грузы в качестве остатка или в количестве не превышающем значения LQ (кроме  изделий для которых LQ = 0). Такие изделия относятся к номеру ООН 3363;</w:t>
      </w:r>
    </w:p>
    <w:p w:rsidR="002E7067" w:rsidRPr="002E7067" w:rsidRDefault="002E7067" w:rsidP="004E5C29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 xml:space="preserve">изделия (кроме указанных выше), содержащие опасные вещества, и не указанные конкретно по наименованию в перечне опасных грузов. Такие изделия относятся к новым номерам ООН 3537—3548. В зависимости от преобладающего вида опасности. </w:t>
      </w:r>
    </w:p>
    <w:p w:rsid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Требования к перевозке</w:t>
      </w:r>
      <w:r>
        <w:rPr>
          <w:rFonts w:ascii="Arial" w:hAnsi="Arial" w:cs="Arial"/>
          <w:sz w:val="18"/>
          <w:szCs w:val="18"/>
        </w:rPr>
        <w:t xml:space="preserve"> изделий, установленные в ДОПОГ-</w:t>
      </w:r>
      <w:r w:rsidRPr="002E7067">
        <w:rPr>
          <w:rFonts w:ascii="Arial" w:hAnsi="Arial" w:cs="Arial"/>
          <w:sz w:val="18"/>
          <w:szCs w:val="18"/>
        </w:rPr>
        <w:t>2019, в основном касаются обеспечения заданного положения изделия при перевозке для предотвращения утечек опасных веществ, а т</w:t>
      </w:r>
      <w:r>
        <w:rPr>
          <w:rFonts w:ascii="Arial" w:hAnsi="Arial" w:cs="Arial"/>
          <w:sz w:val="18"/>
          <w:szCs w:val="18"/>
        </w:rPr>
        <w:t>акже, в случае номеров ООН 3537-</w:t>
      </w:r>
      <w:r w:rsidRPr="002E7067">
        <w:rPr>
          <w:rFonts w:ascii="Arial" w:hAnsi="Arial" w:cs="Arial"/>
          <w:sz w:val="18"/>
          <w:szCs w:val="18"/>
        </w:rPr>
        <w:t>3548, маркировки упаковок или неупакованных изделий знаками опасности.</w:t>
      </w:r>
    </w:p>
    <w:p w:rsidR="004E5C29" w:rsidRPr="002E7067" w:rsidRDefault="004E5C29" w:rsidP="004E5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E7067" w:rsidRDefault="002E7067" w:rsidP="004E5C29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E7067">
        <w:rPr>
          <w:rFonts w:ascii="Arial" w:hAnsi="Arial" w:cs="Arial"/>
          <w:b/>
          <w:sz w:val="18"/>
          <w:szCs w:val="18"/>
        </w:rPr>
        <w:t>Новый порядок классификации коррозионных смесей</w:t>
      </w:r>
    </w:p>
    <w:p w:rsidR="004E5C29" w:rsidRPr="002E7067" w:rsidRDefault="004E5C29" w:rsidP="004E5C29">
      <w:pPr>
        <w:pStyle w:val="a3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ДОПОГ-</w:t>
      </w:r>
      <w:r w:rsidRPr="002E7067">
        <w:rPr>
          <w:rFonts w:ascii="Arial" w:hAnsi="Arial" w:cs="Arial"/>
          <w:sz w:val="18"/>
          <w:szCs w:val="18"/>
        </w:rPr>
        <w:t>2019 раздел 2.2.8, касающийся классификации коррозионных веществ (класс 8), был изложен в новой редакции</w:t>
      </w:r>
      <w:r>
        <w:rPr>
          <w:rFonts w:ascii="Arial" w:hAnsi="Arial" w:cs="Arial"/>
          <w:sz w:val="18"/>
          <w:szCs w:val="18"/>
        </w:rPr>
        <w:t xml:space="preserve">. </w:t>
      </w:r>
      <w:r w:rsidRPr="002E7067">
        <w:rPr>
          <w:rFonts w:ascii="Arial" w:hAnsi="Arial" w:cs="Arial"/>
          <w:sz w:val="18"/>
          <w:szCs w:val="18"/>
        </w:rPr>
        <w:t xml:space="preserve">Процедуры классификации коррозионных веществ в ДОПОГ оставались неизменные долгое время. </w:t>
      </w:r>
    </w:p>
    <w:p w:rsidR="002E7067" w:rsidRPr="002E7067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Изменения отражают работу Подкомитета ООН и Подкомитета по Согласованной на глобальном уровне системе, направленную на более точное согласование положений о классификации для транспортировки веществ класса 8 с положениями об их поставке и использовании.</w:t>
      </w:r>
    </w:p>
    <w:p w:rsidR="002E7067" w:rsidRPr="002E7067" w:rsidRDefault="00F86825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="002E7067" w:rsidRPr="002E7067">
        <w:rPr>
          <w:rFonts w:ascii="Arial" w:hAnsi="Arial" w:cs="Arial"/>
          <w:sz w:val="18"/>
          <w:szCs w:val="18"/>
        </w:rPr>
        <w:t>ричин</w:t>
      </w:r>
      <w:r>
        <w:rPr>
          <w:rFonts w:ascii="Arial" w:hAnsi="Arial" w:cs="Arial"/>
          <w:sz w:val="18"/>
          <w:szCs w:val="18"/>
        </w:rPr>
        <w:t>ы</w:t>
      </w:r>
      <w:r w:rsidR="002E7067" w:rsidRPr="002E7067">
        <w:rPr>
          <w:rFonts w:ascii="Arial" w:hAnsi="Arial" w:cs="Arial"/>
          <w:sz w:val="18"/>
          <w:szCs w:val="18"/>
        </w:rPr>
        <w:t xml:space="preserve"> для внесения изменений:</w:t>
      </w:r>
    </w:p>
    <w:p w:rsidR="00F86825" w:rsidRDefault="002E7067" w:rsidP="004E5C29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86825">
        <w:rPr>
          <w:rFonts w:ascii="Arial" w:hAnsi="Arial" w:cs="Arial"/>
          <w:sz w:val="18"/>
          <w:szCs w:val="18"/>
        </w:rPr>
        <w:t>при подходе</w:t>
      </w:r>
      <w:r w:rsidR="00F86825">
        <w:rPr>
          <w:rFonts w:ascii="Arial" w:hAnsi="Arial" w:cs="Arial"/>
          <w:sz w:val="18"/>
          <w:szCs w:val="18"/>
        </w:rPr>
        <w:t xml:space="preserve"> существовавшем ранее (до ДОПОГ-</w:t>
      </w:r>
      <w:r w:rsidRPr="00F86825">
        <w:rPr>
          <w:rFonts w:ascii="Arial" w:hAnsi="Arial" w:cs="Arial"/>
          <w:sz w:val="18"/>
          <w:szCs w:val="18"/>
        </w:rPr>
        <w:t>2019) большая часть растворов без специальных испытаний должна была бы отнесена к ГУ I;</w:t>
      </w:r>
    </w:p>
    <w:p w:rsidR="00F86825" w:rsidRDefault="002E7067" w:rsidP="004E5C29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86825">
        <w:rPr>
          <w:rFonts w:ascii="Arial" w:hAnsi="Arial" w:cs="Arial"/>
          <w:sz w:val="18"/>
          <w:szCs w:val="18"/>
        </w:rPr>
        <w:t>отсутствовала гармонизация в разных регионах мира;</w:t>
      </w:r>
    </w:p>
    <w:p w:rsidR="00F86825" w:rsidRDefault="002E7067" w:rsidP="004E5C29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86825">
        <w:rPr>
          <w:rFonts w:ascii="Arial" w:hAnsi="Arial" w:cs="Arial"/>
          <w:sz w:val="18"/>
          <w:szCs w:val="18"/>
        </w:rPr>
        <w:t>множество трудностей в присвоении смесям групп упаковки;</w:t>
      </w:r>
    </w:p>
    <w:p w:rsidR="00F86825" w:rsidRDefault="002E7067" w:rsidP="004E5C29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86825">
        <w:rPr>
          <w:rFonts w:ascii="Arial" w:hAnsi="Arial" w:cs="Arial"/>
          <w:sz w:val="18"/>
          <w:szCs w:val="18"/>
        </w:rPr>
        <w:t>ужесточение требований к средствам удержания;</w:t>
      </w:r>
    </w:p>
    <w:p w:rsidR="00F86825" w:rsidRDefault="002E7067" w:rsidP="004E5C29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86825">
        <w:rPr>
          <w:rFonts w:ascii="Arial" w:hAnsi="Arial" w:cs="Arial"/>
          <w:sz w:val="18"/>
          <w:szCs w:val="18"/>
        </w:rPr>
        <w:t>многие упаковки/средства удержания для коррозионных смесей высокой степени опасности в настоящее время доступны только ограниченно или недоступны совсем;</w:t>
      </w:r>
    </w:p>
    <w:p w:rsidR="002E7067" w:rsidRPr="00F86825" w:rsidRDefault="002E7067" w:rsidP="004E5C29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86825">
        <w:rPr>
          <w:rFonts w:ascii="Arial" w:hAnsi="Arial" w:cs="Arial"/>
          <w:sz w:val="18"/>
          <w:szCs w:val="18"/>
        </w:rPr>
        <w:t>часто разрешены только малые количества содержимого (по 1.1.3.6 20 л/кг, перевозка в ограниченных и освобожденных количествах запрещена).</w:t>
      </w:r>
    </w:p>
    <w:p w:rsidR="00AA3F28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lastRenderedPageBreak/>
        <w:t>Для облегчения классифика</w:t>
      </w:r>
      <w:r w:rsidR="00302909">
        <w:rPr>
          <w:rFonts w:ascii="Arial" w:hAnsi="Arial" w:cs="Arial"/>
          <w:sz w:val="18"/>
          <w:szCs w:val="18"/>
        </w:rPr>
        <w:t>ции коррозионных смесей в ДОПОГ-</w:t>
      </w:r>
      <w:r w:rsidRPr="002E7067">
        <w:rPr>
          <w:rFonts w:ascii="Arial" w:hAnsi="Arial" w:cs="Arial"/>
          <w:sz w:val="18"/>
          <w:szCs w:val="18"/>
        </w:rPr>
        <w:t>2019 были включены альтернативные методы, позволяющие определить группу упаковки смеси, без проведения испытаний:</w:t>
      </w:r>
    </w:p>
    <w:p w:rsidR="00AA3F28" w:rsidRDefault="002E7067" w:rsidP="004E5C29">
      <w:pPr>
        <w:pStyle w:val="a3"/>
        <w:numPr>
          <w:ilvl w:val="0"/>
          <w:numId w:val="8"/>
        </w:num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AA3F28">
        <w:rPr>
          <w:rFonts w:ascii="Arial" w:hAnsi="Arial" w:cs="Arial"/>
          <w:sz w:val="18"/>
          <w:szCs w:val="18"/>
        </w:rPr>
        <w:t>Метод экстраполирования;</w:t>
      </w:r>
    </w:p>
    <w:p w:rsidR="002E7067" w:rsidRPr="00AA3F28" w:rsidRDefault="002E7067" w:rsidP="004E5C29">
      <w:pPr>
        <w:pStyle w:val="a3"/>
        <w:numPr>
          <w:ilvl w:val="0"/>
          <w:numId w:val="8"/>
        </w:num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AA3F28">
        <w:rPr>
          <w:rFonts w:ascii="Arial" w:hAnsi="Arial" w:cs="Arial"/>
          <w:sz w:val="18"/>
          <w:szCs w:val="18"/>
        </w:rPr>
        <w:t>Метод расчета.</w:t>
      </w:r>
    </w:p>
    <w:p w:rsidR="00AA3F28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Метод экстраполирования допускается использовать в тех случаях, когда смесь не подвергалась испытанию на предмет определения ее потенциала коррозионного воздействия на кожу, однако имеются достаточные данные как по ее отдельным компонентам, так и по испытанным схожим смесям для адекватной классификации рассматриваемой смеси и назначения ей группы упаковки. Применяется в случае:</w:t>
      </w:r>
    </w:p>
    <w:p w:rsidR="00AA3F28" w:rsidRDefault="002E7067" w:rsidP="004E5C29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A3F28">
        <w:rPr>
          <w:rFonts w:ascii="Arial" w:hAnsi="Arial" w:cs="Arial"/>
          <w:sz w:val="18"/>
          <w:szCs w:val="18"/>
        </w:rPr>
        <w:t>разбавления;</w:t>
      </w:r>
    </w:p>
    <w:p w:rsidR="00AA3F28" w:rsidRDefault="002E7067" w:rsidP="004E5C29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A3F28">
        <w:rPr>
          <w:rFonts w:ascii="Arial" w:hAnsi="Arial" w:cs="Arial"/>
          <w:sz w:val="18"/>
          <w:szCs w:val="18"/>
        </w:rPr>
        <w:t>разных партий продукции;</w:t>
      </w:r>
    </w:p>
    <w:p w:rsidR="00AA3F28" w:rsidRDefault="002E7067" w:rsidP="004E5C29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A3F28">
        <w:rPr>
          <w:rFonts w:ascii="Arial" w:hAnsi="Arial" w:cs="Arial"/>
          <w:sz w:val="18"/>
          <w:szCs w:val="18"/>
        </w:rPr>
        <w:t>увеличения концентрации смесей, отнесенных к группе упаковки I;</w:t>
      </w:r>
    </w:p>
    <w:p w:rsidR="00AA3F28" w:rsidRDefault="002E7067" w:rsidP="004E5C29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A3F28">
        <w:rPr>
          <w:rFonts w:ascii="Arial" w:hAnsi="Arial" w:cs="Arial"/>
          <w:sz w:val="18"/>
          <w:szCs w:val="18"/>
        </w:rPr>
        <w:t>трех смесей с идентичными компонентами;</w:t>
      </w:r>
    </w:p>
    <w:p w:rsidR="002E7067" w:rsidRPr="00AA3F28" w:rsidRDefault="002E7067" w:rsidP="004E5C29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A3F28">
        <w:rPr>
          <w:rFonts w:ascii="Arial" w:hAnsi="Arial" w:cs="Arial"/>
          <w:sz w:val="18"/>
          <w:szCs w:val="18"/>
        </w:rPr>
        <w:t>существенно схожих смесей.</w:t>
      </w:r>
    </w:p>
    <w:p w:rsidR="00173FCF" w:rsidRDefault="002E7067" w:rsidP="004E5C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7067">
        <w:rPr>
          <w:rFonts w:ascii="Arial" w:hAnsi="Arial" w:cs="Arial"/>
          <w:sz w:val="18"/>
          <w:szCs w:val="18"/>
        </w:rPr>
        <w:t>Метод расчета применяется, если предполагается, что потенциал коррозионного воздействия на кожу пропорционален концентрации. И не применяется, если имеются основания считать что в результате действия отдельных компонентов смесь приобретает более сильные коррозионные свойства.</w:t>
      </w:r>
      <w:r w:rsidR="00AA3F28">
        <w:rPr>
          <w:rFonts w:ascii="Arial" w:hAnsi="Arial" w:cs="Arial"/>
          <w:sz w:val="18"/>
          <w:szCs w:val="18"/>
        </w:rPr>
        <w:t xml:space="preserve"> </w:t>
      </w:r>
      <w:r w:rsidRPr="002E7067">
        <w:rPr>
          <w:rFonts w:ascii="Arial" w:hAnsi="Arial" w:cs="Arial"/>
          <w:sz w:val="18"/>
          <w:szCs w:val="18"/>
        </w:rPr>
        <w:t>Основой для метода расчета является классификация компонентов в соответствии с международными регламентами в области перевозки опасных грузов.</w:t>
      </w:r>
    </w:p>
    <w:p w:rsidR="009032DD" w:rsidRPr="009032DD" w:rsidRDefault="009032DD" w:rsidP="004E5C29">
      <w:pPr>
        <w:spacing w:after="0" w:line="240" w:lineRule="auto"/>
        <w:rPr>
          <w:rFonts w:ascii="Arial" w:hAnsi="Arial" w:cs="Arial"/>
          <w:color w:val="0000CC"/>
          <w:sz w:val="18"/>
          <w:szCs w:val="18"/>
          <w:u w:val="single"/>
        </w:rPr>
      </w:pPr>
      <w:r w:rsidRPr="009032DD">
        <w:rPr>
          <w:rFonts w:ascii="Arial" w:hAnsi="Arial" w:cs="Arial"/>
          <w:color w:val="0000CC"/>
          <w:sz w:val="18"/>
          <w:szCs w:val="18"/>
          <w:u w:val="single"/>
        </w:rPr>
        <w:t>http://www.labadr.com.ua/</w:t>
      </w:r>
    </w:p>
    <w:p w:rsidR="009032DD" w:rsidRPr="002E7067" w:rsidRDefault="009032DD" w:rsidP="004E5C29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9032DD" w:rsidRPr="002E7067" w:rsidSect="002E706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2C2"/>
    <w:multiLevelType w:val="hybridMultilevel"/>
    <w:tmpl w:val="4B36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329C3"/>
    <w:multiLevelType w:val="hybridMultilevel"/>
    <w:tmpl w:val="D3A88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4F82"/>
    <w:multiLevelType w:val="hybridMultilevel"/>
    <w:tmpl w:val="D7EAC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D2424"/>
    <w:multiLevelType w:val="hybridMultilevel"/>
    <w:tmpl w:val="7AF2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C2C27"/>
    <w:multiLevelType w:val="hybridMultilevel"/>
    <w:tmpl w:val="864A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873A2"/>
    <w:multiLevelType w:val="hybridMultilevel"/>
    <w:tmpl w:val="A4B6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37CC5"/>
    <w:multiLevelType w:val="hybridMultilevel"/>
    <w:tmpl w:val="D01C7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42A"/>
    <w:multiLevelType w:val="hybridMultilevel"/>
    <w:tmpl w:val="7B284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E1680"/>
    <w:multiLevelType w:val="hybridMultilevel"/>
    <w:tmpl w:val="CD909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7067"/>
    <w:rsid w:val="00173FCF"/>
    <w:rsid w:val="002E7067"/>
    <w:rsid w:val="00302909"/>
    <w:rsid w:val="004E5C29"/>
    <w:rsid w:val="00585185"/>
    <w:rsid w:val="009032DD"/>
    <w:rsid w:val="00AA3F28"/>
    <w:rsid w:val="00EC02C7"/>
    <w:rsid w:val="00F8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 Спец Транс</dc:creator>
  <cp:lastModifiedBy>Лидер Спец Транс</cp:lastModifiedBy>
  <cp:revision>15</cp:revision>
  <dcterms:created xsi:type="dcterms:W3CDTF">2019-02-14T12:35:00Z</dcterms:created>
  <dcterms:modified xsi:type="dcterms:W3CDTF">2019-02-14T13:04:00Z</dcterms:modified>
</cp:coreProperties>
</file>